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  <w:t>На сайт Комитета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/>
          <w:bCs/>
          <w:sz w:val="32"/>
          <w:szCs w:val="32"/>
          <w:lang w:eastAsia="ru-RU"/>
        </w:rPr>
        <w:t xml:space="preserve">Извещение о возможности предоставления земельных участков в Печорском районе  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eastAsia="Times New Roman"/>
          <w:b/>
          <w:b/>
          <w:bCs/>
          <w:sz w:val="32"/>
          <w:szCs w:val="32"/>
          <w:lang w:eastAsia="ru-RU"/>
        </w:rPr>
      </w:pPr>
      <w:r>
        <w:rPr>
          <w:rFonts w:eastAsia="Times New Roman"/>
          <w:b/>
          <w:bCs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</w:t>
      </w:r>
      <w:r>
        <w:rPr>
          <w:rFonts w:eastAsia="Times New Roman" w:ascii="Times New Roman" w:hAnsi="Times New Roman"/>
          <w:color w:val="000000"/>
          <w:sz w:val="28"/>
          <w:szCs w:val="28"/>
          <w:lang w:eastAsia="ar-SA"/>
        </w:rPr>
        <w:t xml:space="preserve"> в аренду</w:t>
      </w:r>
      <w:r>
        <w:rPr>
          <w:rFonts w:eastAsia="Times New Roman" w:ascii="Times New Roman" w:hAnsi="Times New Roman"/>
          <w:sz w:val="28"/>
          <w:szCs w:val="28"/>
          <w:lang w:eastAsia="ar-SA"/>
        </w:rPr>
        <w:t xml:space="preserve"> следующих </w:t>
      </w:r>
      <w:r>
        <w:rPr>
          <w:rFonts w:eastAsia="Times New Roman" w:ascii="Times New Roman" w:hAnsi="Times New Roman"/>
          <w:color w:val="000000"/>
          <w:sz w:val="28"/>
          <w:szCs w:val="28"/>
          <w:lang w:eastAsia="ar-SA"/>
        </w:rPr>
        <w:t xml:space="preserve">земельных участков </w:t>
      </w:r>
      <w:r>
        <w:rPr>
          <w:rFonts w:eastAsia="Times New Roman" w:ascii="Times New Roman" w:hAnsi="Times New Roman"/>
          <w:color w:val="00000A"/>
          <w:sz w:val="28"/>
          <w:szCs w:val="28"/>
          <w:lang w:eastAsia="ar-SA"/>
        </w:rPr>
        <w:t>из земель населенных пунктов: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ascii="Times New Roman" w:hAnsi="Times New Roman"/>
          <w:color w:val="00000A"/>
          <w:sz w:val="28"/>
          <w:szCs w:val="28"/>
          <w:lang w:eastAsia="ar-SA"/>
        </w:rPr>
        <w:t xml:space="preserve">-  в кадастровом квартале 60:15:703302, ориентировочной площадью 1500 кв.м с местоположением: Псковская обл., Печорский р-н, ГП «Печоры», д. Карино,  </w:t>
      </w:r>
      <w:r>
        <w:rPr>
          <w:rFonts w:eastAsia="Times New Roman" w:ascii="Times New Roman" w:hAnsi="Times New Roman"/>
          <w:b w:val="false"/>
          <w:bCs w:val="false"/>
          <w:color w:val="00000A"/>
          <w:sz w:val="28"/>
          <w:szCs w:val="28"/>
          <w:lang w:eastAsia="ar-SA"/>
        </w:rPr>
        <w:t>«для  ведения личного подсобного хозяйства» (приусадебный земельный участок) (код 2.2);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A"/>
          <w:sz w:val="28"/>
          <w:szCs w:val="28"/>
          <w:lang w:eastAsia="ar-SA" w:bidi="ar-SA"/>
        </w:rPr>
        <w:t>- в кадастровом квартале 60:15:8032001, ориентировочной площадью     887 кв.м с местоположением: Псковская обл., Печорский р-н, ГП «Печоры»,            д. Затрубье-Лебеды,  «для  индивидуального жилищного строительства»         (код 2.1);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A"/>
          <w:sz w:val="28"/>
          <w:szCs w:val="28"/>
          <w:lang w:eastAsia="ar-SA" w:bidi="ar-SA"/>
        </w:rPr>
        <w:t>- в кадастровом квартале 60:15:8032001, ориентировочной площадью 3000 кв.м с местоположением: Псковская обл., Печорский р-н, ГП «Печоры»,            д. Затрубье-Лебеды,  «для  индивидуального жилищного строительства»         (код 2.1);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00000A"/>
          <w:sz w:val="28"/>
          <w:szCs w:val="28"/>
          <w:lang w:eastAsia="ar-SA" w:bidi="ar-SA"/>
        </w:rPr>
        <w:t>- в кадастровом квартале 60:15:8032001, ориентировочной площадью 3000 кв.м с местоположением: Псковская обл., Печорский р-н, ГП «Печоры»,            д. Затрубье-Лебеды,  «для  индивидуального жилищного строительства»         (код 2.1).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>Лица, заинтересованные в предоставлении вышеуказанных земельных участков, в течение 30 дней со дня опубликования настоящего извещения вправе подавать заявления о намерении участвовать в аукционе на право заключения договора аренды вышеуказанных земельных участков.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>Граждане могут ознакомиться со схемами расположения земельных участков, в соответствии с которыми предстоит образовать земельные участки, в течение 30 календарных дней с даты публикации извещения с 09 ч. 00 мин. до 13 ч. 00 мин. и с 14 ч. 00 мин. До 18 ч. 00 мин., по адресу: г. Псков,              ул. Пароменская, д. 21/33, тел. 8(8112) 298-215.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Заявления принимаются в течение 30 календарных дней с даты публикации извещения, с 09 ч. 00 мин. до 18 ч. 00 мин., по адресу:                     г. Псков, ул. Пароменская, д. 21/33, в канцелярии </w:t>
      </w:r>
      <w:r>
        <w:rPr>
          <w:rFonts w:eastAsia="Times New Roman" w:ascii="Times New Roman" w:hAnsi="Times New Roman"/>
          <w:b w:val="false"/>
          <w:bCs w:val="false"/>
          <w:sz w:val="28"/>
          <w:szCs w:val="28"/>
          <w:lang w:eastAsia="ru-RU"/>
        </w:rPr>
        <w:t>Комитета по управлению государственным имуществом Псковской области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, тел. 8(8112) 298-214.</w:t>
      </w:r>
    </w:p>
    <w:p>
      <w:pPr>
        <w:pStyle w:val="Normal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Документы, формируемые заявителями при обращении в органы исполнительной власти, необходимо подписывать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sectPr>
      <w:type w:val="nextPage"/>
      <w:pgSz w:w="11906" w:h="16838"/>
      <w:pgMar w:left="1531" w:right="850" w:header="0" w:top="850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70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9355a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355ab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atedisplaysingle" w:customStyle="1">
    <w:name w:val="date-display-single"/>
    <w:basedOn w:val="DefaultParagraphFont"/>
    <w:qFormat/>
    <w:rsid w:val="009355ab"/>
    <w:rPr/>
  </w:style>
  <w:style w:type="character" w:styleId="Strong">
    <w:name w:val="Strong"/>
    <w:basedOn w:val="DefaultParagraphFont"/>
    <w:uiPriority w:val="22"/>
    <w:qFormat/>
    <w:rsid w:val="009355ab"/>
    <w:rPr>
      <w:b/>
      <w:bCs/>
    </w:rPr>
  </w:style>
  <w:style w:type="character" w:styleId="Style13">
    <w:name w:val="Интернет-ссылка"/>
    <w:basedOn w:val="DefaultParagraphFont"/>
    <w:uiPriority w:val="99"/>
    <w:semiHidden/>
    <w:unhideWhenUsed/>
    <w:rsid w:val="009355ab"/>
    <w:rPr>
      <w:color w:val="0000FF"/>
      <w:u w:val="single"/>
    </w:rPr>
  </w:style>
  <w:style w:type="character" w:styleId="Style14">
    <w:name w:val="Текст выноски Знак"/>
    <w:qFormat/>
    <w:rPr>
      <w:rFonts w:ascii="Tahoma" w:hAnsi="Tahoma" w:eastAsia="Mangal"/>
      <w:sz w:val="16"/>
      <w:szCs w:val="14"/>
      <w:lang w:eastAsia="hi-IN"/>
    </w:rPr>
  </w:style>
  <w:style w:type="character" w:styleId="2">
    <w:name w:val="Заголовок 2 Знак"/>
    <w:qFormat/>
    <w:rPr>
      <w:rFonts w:ascii="Times New Roman" w:hAnsi="Times New Roman" w:eastAsia="Mangal"/>
      <w:sz w:val="28"/>
      <w:lang w:eastAsia="hi-I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9355a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qFormat/>
    <w:pPr>
      <w:widowControl/>
      <w:spacing w:before="0" w:after="200"/>
      <w:ind w:left="720" w:hanging="0"/>
      <w:contextualSpacing/>
    </w:pPr>
    <w:rPr>
      <w:rFonts w:eastAsia="Times New Roman"/>
      <w:sz w:val="20"/>
      <w:szCs w:val="20"/>
      <w:lang w:eastAsia="hi-IN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4"/>
      <w:lang w:bidi="hi-IN"/>
    </w:rPr>
  </w:style>
  <w:style w:type="paragraph" w:styleId="12">
    <w:name w:val="Название объекта1"/>
    <w:basedOn w:val="Normal"/>
    <w:qFormat/>
    <w:pPr>
      <w:jc w:val="center"/>
    </w:pPr>
    <w:rPr>
      <w:sz w:val="3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LibreOffice/7.0.4.2$Windows_X86_64 LibreOffice_project/dcf040e67528d9187c66b2379df5ea4407429775</Application>
  <AppVersion>15.0000</AppVersion>
  <Pages>1</Pages>
  <Words>329</Words>
  <Characters>2252</Characters>
  <CharactersWithSpaces>2676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cp:lastPrinted>2021-04-04T12:48:57Z</cp:lastPrinted>
  <dcterms:modified xsi:type="dcterms:W3CDTF">2021-04-04T12:48:59Z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