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CC9" w:rsidRPr="002A18BF" w:rsidRDefault="00354F31" w:rsidP="00C935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A18BF">
        <w:rPr>
          <w:rFonts w:ascii="Times New Roman" w:hAnsi="Times New Roman"/>
          <w:sz w:val="24"/>
          <w:szCs w:val="24"/>
        </w:rPr>
        <w:t xml:space="preserve"> </w:t>
      </w:r>
      <w:r w:rsidR="00C97CC9" w:rsidRPr="002A18BF">
        <w:rPr>
          <w:rFonts w:ascii="Times New Roman" w:hAnsi="Times New Roman"/>
          <w:sz w:val="24"/>
          <w:szCs w:val="24"/>
        </w:rPr>
        <w:t>«Приложение 11</w:t>
      </w:r>
    </w:p>
    <w:p w:rsidR="00C97CC9" w:rsidRPr="002A18BF" w:rsidRDefault="00C97CC9" w:rsidP="00C935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A18BF">
        <w:rPr>
          <w:rFonts w:ascii="Times New Roman" w:hAnsi="Times New Roman"/>
          <w:sz w:val="24"/>
          <w:szCs w:val="24"/>
        </w:rPr>
        <w:t>к Закону Псковской области</w:t>
      </w:r>
      <w:r w:rsidR="00354F31">
        <w:rPr>
          <w:rFonts w:ascii="Times New Roman" w:hAnsi="Times New Roman"/>
          <w:sz w:val="24"/>
          <w:szCs w:val="24"/>
        </w:rPr>
        <w:t xml:space="preserve"> от 28.12.2019 № 2040-ОЗ</w:t>
      </w:r>
    </w:p>
    <w:p w:rsidR="00C97CC9" w:rsidRPr="002A18BF" w:rsidRDefault="00C97CC9" w:rsidP="00C935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A18BF">
        <w:rPr>
          <w:rFonts w:ascii="Times New Roman" w:hAnsi="Times New Roman"/>
          <w:sz w:val="24"/>
          <w:szCs w:val="24"/>
        </w:rPr>
        <w:t xml:space="preserve">«Об областном бюджете на 2020 год                       </w:t>
      </w:r>
    </w:p>
    <w:p w:rsidR="00C97CC9" w:rsidRPr="002A18BF" w:rsidRDefault="00C97CC9" w:rsidP="00C935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A18BF">
        <w:rPr>
          <w:rFonts w:ascii="Times New Roman" w:hAnsi="Times New Roman"/>
          <w:sz w:val="24"/>
          <w:szCs w:val="24"/>
        </w:rPr>
        <w:t>и на плановый период 2021 и 2022 годов»</w:t>
      </w:r>
    </w:p>
    <w:p w:rsidR="00C97CC9" w:rsidRPr="002A18BF" w:rsidRDefault="00C97CC9" w:rsidP="000B59F0">
      <w:pPr>
        <w:spacing w:after="0"/>
        <w:ind w:firstLine="709"/>
        <w:jc w:val="both"/>
        <w:rPr>
          <w:sz w:val="24"/>
          <w:szCs w:val="24"/>
        </w:rPr>
      </w:pPr>
    </w:p>
    <w:p w:rsidR="000B59F0" w:rsidRPr="002A18BF" w:rsidRDefault="000B59F0" w:rsidP="000B59F0">
      <w:pPr>
        <w:spacing w:after="0"/>
        <w:ind w:firstLine="709"/>
        <w:contextualSpacing/>
        <w:jc w:val="both"/>
        <w:rPr>
          <w:b/>
          <w:color w:val="FF0000"/>
          <w:sz w:val="24"/>
          <w:szCs w:val="24"/>
        </w:rPr>
      </w:pPr>
      <w:r w:rsidRPr="002A18BF">
        <w:rPr>
          <w:sz w:val="24"/>
          <w:szCs w:val="24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6096"/>
        <w:gridCol w:w="992"/>
        <w:gridCol w:w="992"/>
        <w:gridCol w:w="992"/>
      </w:tblGrid>
      <w:tr w:rsidR="000B59F0" w:rsidRPr="002A18BF" w:rsidTr="00354F31">
        <w:trPr>
          <w:trHeight w:val="20"/>
          <w:tblHeader/>
        </w:trPr>
        <w:tc>
          <w:tcPr>
            <w:tcW w:w="567" w:type="dxa"/>
            <w:vAlign w:val="center"/>
          </w:tcPr>
          <w:p w:rsidR="000B59F0" w:rsidRPr="002A18BF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8B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6" w:type="dxa"/>
            <w:vAlign w:val="center"/>
          </w:tcPr>
          <w:p w:rsidR="000B59F0" w:rsidRPr="002A18BF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8B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</w:t>
            </w:r>
          </w:p>
          <w:p w:rsidR="000B59F0" w:rsidRPr="002A18BF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8BF">
              <w:rPr>
                <w:rFonts w:ascii="Times New Roman" w:hAnsi="Times New Roman" w:cs="Times New Roman"/>
                <w:b/>
                <w:sz w:val="24"/>
                <w:szCs w:val="24"/>
              </w:rPr>
              <w:t>(краткая характеристика)</w:t>
            </w:r>
          </w:p>
        </w:tc>
        <w:tc>
          <w:tcPr>
            <w:tcW w:w="992" w:type="dxa"/>
            <w:vAlign w:val="center"/>
          </w:tcPr>
          <w:p w:rsidR="000B59F0" w:rsidRPr="002A18BF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8BF">
              <w:rPr>
                <w:rFonts w:ascii="Times New Roman" w:hAnsi="Times New Roman" w:cs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vAlign w:val="center"/>
          </w:tcPr>
          <w:p w:rsidR="000B59F0" w:rsidRPr="002A18BF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8BF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vAlign w:val="center"/>
          </w:tcPr>
          <w:p w:rsidR="000B59F0" w:rsidRPr="002A18BF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8BF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2A18BF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2A18BF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8BF">
              <w:rPr>
                <w:rFonts w:ascii="Times New Roman" w:hAnsi="Times New Roman" w:cs="Times New Roman"/>
                <w:bCs/>
                <w:sz w:val="24"/>
                <w:szCs w:val="24"/>
              </w:rPr>
              <w:t>Нежилое здание с земельным участком, расположенное по адресу: Псковская область, г. Псков, ул. Красных партизан, д.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2A18BF" w:rsidRDefault="00354F31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B59F0" w:rsidRPr="002A18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2A18BF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2A18BF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F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354F31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31">
              <w:rPr>
                <w:rFonts w:ascii="Times New Roman" w:hAnsi="Times New Roman" w:cs="Times New Roman"/>
                <w:bCs/>
                <w:sz w:val="24"/>
                <w:szCs w:val="24"/>
              </w:rPr>
              <w:t>Нежилые здания - объект культурного наследия регионального значения «Дача архитектора Гермейера» с земельным участком, расположенные по адресу: Псковская область, г. Псков,  ул. Старокорытовская дорога, д.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354F31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F3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B59F0" w:rsidRPr="00354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F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354F31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F31">
              <w:rPr>
                <w:rFonts w:ascii="Times New Roman" w:hAnsi="Times New Roman" w:cs="Times New Roman"/>
                <w:bCs/>
                <w:sz w:val="24"/>
                <w:szCs w:val="24"/>
              </w:rPr>
              <w:t>Нежилые здания (в том числе объект культурного наследия регионального значения «Дом жилой» 1936 г.) с земельным участком, расположенные по адресу: Псковская область, г. Псков, ул. Л.Поземского, д. 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354F31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F3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B59F0" w:rsidRPr="00354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64625" w:rsidRDefault="00E64625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E64625" w:rsidRDefault="00E64625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25">
              <w:rPr>
                <w:rFonts w:ascii="Times New Roman" w:hAnsi="Times New Roman" w:cs="Times New Roman"/>
                <w:sz w:val="24"/>
                <w:szCs w:val="24"/>
              </w:rPr>
              <w:t>Нежилое здание с земельным участком, расположенное по адресу: Псковская область, Невельский район, д. Усть-Долыссы, пл. Ленина, д.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64625" w:rsidRDefault="00E64625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2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64625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64625" w:rsidRDefault="00C935DA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E64625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625">
              <w:rPr>
                <w:rFonts w:ascii="Times New Roman" w:hAnsi="Times New Roman" w:cs="Times New Roman"/>
                <w:bCs/>
                <w:sz w:val="24"/>
                <w:szCs w:val="24"/>
              </w:rPr>
              <w:t>Нежилое здание - объект культурного наследия с земельным участком, расположенное по адресу: Псковская область,  г. Псков, ул. Некрасова, д. 10а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64625" w:rsidRDefault="00E64625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2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C935DA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C935DA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5DA">
              <w:rPr>
                <w:rFonts w:ascii="Times New Roman" w:hAnsi="Times New Roman" w:cs="Times New Roman"/>
                <w:bCs/>
                <w:sz w:val="24"/>
                <w:szCs w:val="24"/>
              </w:rPr>
              <w:t>Нежилое здание с земельным участком, расположенное по адресу: Псковская область, г. Псков, ул. Профсоюзная, д.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C935D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C935DA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C935DA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5DA">
              <w:rPr>
                <w:rFonts w:ascii="Times New Roman" w:hAnsi="Times New Roman" w:cs="Times New Roman"/>
                <w:bCs/>
                <w:sz w:val="24"/>
                <w:szCs w:val="24"/>
              </w:rPr>
              <w:t>Нежилые здания с земельными участками, расположенные по адресу: Псковская область, Себежский район, д. Эпимахово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C935D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35D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C935DA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C935DA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5DA">
              <w:rPr>
                <w:rFonts w:ascii="Times New Roman" w:hAnsi="Times New Roman" w:cs="Times New Roman"/>
                <w:sz w:val="24"/>
                <w:szCs w:val="24"/>
              </w:rPr>
              <w:t>Нежилое здание с земельным участком, расположенное по адресу: Псковская область, Куньинский район, СП «Жижицкая волость», д. Наумово, ул. Музейная, д.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C935D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C935DA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C935DA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5DA">
              <w:rPr>
                <w:rFonts w:ascii="Times New Roman" w:hAnsi="Times New Roman" w:cs="Times New Roman"/>
                <w:sz w:val="24"/>
                <w:szCs w:val="24"/>
              </w:rPr>
              <w:t>Нежилое здание с земельным участком, расположенное по адресу: Псковская область, Куньинский район, СП «Жижицкая волость», д. Наумово, ул. Музейная, д.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C935D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35DA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5DA" w:rsidRPr="00C935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C935DA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5DA">
              <w:rPr>
                <w:rFonts w:ascii="Times New Roman" w:hAnsi="Times New Roman" w:cs="Times New Roman"/>
                <w:bCs/>
                <w:sz w:val="24"/>
                <w:szCs w:val="24"/>
              </w:rPr>
              <w:t>Нежилые здания с земельным участком, расположенные по адресу: Псковская область, Себежский район, муниципальное образование Максютинская волость, д. Шушково, д. б/н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C935DA" w:rsidRDefault="00C935D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5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0E02" w:rsidRPr="00070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070E02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bCs/>
                <w:sz w:val="24"/>
                <w:szCs w:val="24"/>
              </w:rPr>
              <w:t>Нежилые здания с земельным участком, расположенные по адресу: Псковская область, г. Невель, ул. Великолукская, д. 1а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70E02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0E02" w:rsidRPr="00070E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070E02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незавершенного строительства с земельным участком, расположенные по адресу: Псковская область, Пустошкинский район, г. Пустошка, Московское шоссе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70E02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0E02" w:rsidRPr="00070E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070E02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bCs/>
                <w:sz w:val="24"/>
                <w:szCs w:val="24"/>
              </w:rPr>
              <w:t>Часть здания детского сада (назначение: нежилое), расположенного по адресу: Псковская область, Куньинский район, пгт. Кунья, ул. Дзержинского, д. 87а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70E02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70E02" w:rsidRPr="00070E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070E02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Нежилые здания с земельным участком и объекты движимого имущества (водоем противопожарный, электролиния воздушная, забор № 5, сеть телефонная наружная № 5, сигнализация № 5), расположенные по адресу: Псковская область, Великолукский район, СП «Лычевская волость», вблизи д. Боровицы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70E02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0E02" w:rsidRPr="00070E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070E02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Нежилые здания с земельным участком и объекты движимого имущества (водопровод наружный, канализация наружная, электролиния наружная, забор № 2, котел КВ-Р-0,5-95 № 2), расположенные по адресу: Псковская область, Псковский район,  СП «Середкинская волость», с. Середка, ул. Ленинская, д. б/н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070E02" w:rsidRDefault="00070E02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E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44276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4276" w:rsidRPr="00E442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E44276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276">
              <w:rPr>
                <w:rFonts w:ascii="Times New Roman" w:hAnsi="Times New Roman" w:cs="Times New Roman"/>
                <w:sz w:val="24"/>
                <w:szCs w:val="24"/>
              </w:rPr>
              <w:t>Нежилые здания с земельным участком и объекты движимого имущества (водоем противопожарный, электролиния воздушная, водопровод наружный, канализация наружная, теплотрасса, забор № 3, сигнализация № 3, водогрейный котел КВТ 0,4-6,0, котел КВТ 0,4-6,0, насосная станция (блок сетевых насосов), расположенные по адресу: Псковская область, Невельский район, СП «Усть-Долысская волость», д. Усть-Долыссы, ул. 1 Мая, д. б/н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44276" w:rsidRDefault="00E44276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76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44276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44276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4276" w:rsidRPr="00E442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E44276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276">
              <w:rPr>
                <w:rFonts w:ascii="Times New Roman" w:hAnsi="Times New Roman" w:cs="Times New Roman"/>
                <w:bCs/>
                <w:sz w:val="24"/>
                <w:szCs w:val="24"/>
              </w:rPr>
              <w:t>Недвижимое имущество аэропортового комплекса (нежилые здания и сооружения с земельными участками), расположенное по адресу: Псковская область, Великолукский район и г. Великие Луки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44276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44276" w:rsidRDefault="00E44276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44276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4276" w:rsidRPr="00E442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E44276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276">
              <w:rPr>
                <w:rFonts w:ascii="Times New Roman" w:hAnsi="Times New Roman" w:cs="Times New Roman"/>
                <w:bCs/>
                <w:sz w:val="24"/>
                <w:szCs w:val="24"/>
              </w:rPr>
              <w:t>Сооружение: сети телефонизации протяженностью 325 м, расположенные по адресу: Псковская область, Псковский район, СП «Завеличенская волость», д. Борисовичи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44276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44276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44276" w:rsidRDefault="00E44276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44276" w:rsidRDefault="00E44276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7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E44276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276">
              <w:rPr>
                <w:rFonts w:ascii="Times New Roman" w:hAnsi="Times New Roman" w:cs="Times New Roman"/>
                <w:bCs/>
                <w:sz w:val="24"/>
                <w:szCs w:val="24"/>
              </w:rPr>
              <w:t>Здание (руинированное) - объект культурного наследия «Мельница водяная Ф.О.Кукка» около 1913 г. с земельным участком, расположенное по адресу: г. Псков, ул. Гоголя, д. 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E44276" w:rsidRDefault="00E44276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B59F0" w:rsidRPr="00E442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0B59F0" w:rsidP="009870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705F" w:rsidRPr="009870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98705F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bCs/>
                <w:sz w:val="24"/>
                <w:szCs w:val="24"/>
              </w:rPr>
              <w:t>Нежилое здание с земельным участком, расположенное по адресу: Псковская область, г. Псков, ул. Я.Райниса, д. 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98705F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705F" w:rsidRPr="009870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98705F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bCs/>
                <w:sz w:val="24"/>
                <w:szCs w:val="24"/>
              </w:rPr>
              <w:t>Нежилые здания с земельным участком, расположенные по адресу: Псковская область, г. Печоры, ул. Набережная, д. 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98705F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705F" w:rsidRPr="009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98705F" w:rsidRDefault="000B59F0" w:rsidP="0098705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bCs/>
                <w:sz w:val="24"/>
                <w:szCs w:val="24"/>
              </w:rPr>
              <w:t>Нежилые здания с земельным участком, расположенные по адресу: Псковская область, Островский район, д. Гривы,   ул. Ветеранов, д. 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98705F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B59F0" w:rsidRPr="00987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705F" w:rsidRPr="0098705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98705F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bCs/>
                <w:sz w:val="24"/>
                <w:szCs w:val="24"/>
              </w:rPr>
              <w:t>Нежилые здания с земельным участком, расположенные по адресу: Псковская область, Опочецкий район,                                     СП «Матюшинская волость», д. Емельянцево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98705F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705F" w:rsidRPr="009870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98705F" w:rsidRDefault="000B59F0" w:rsidP="00C93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bCs/>
                <w:sz w:val="24"/>
                <w:szCs w:val="24"/>
              </w:rPr>
              <w:t>Бетонно-растворный узел (движимое имущество)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98705F" w:rsidRDefault="0098705F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05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DE72FA" w:rsidRDefault="000B59F0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72FA" w:rsidRPr="00DE72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DE72FA" w:rsidRDefault="000B59F0" w:rsidP="00DE72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2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Нежилое здание – объект культурного наследия «Здание производственного назначения, </w:t>
            </w:r>
            <w:r w:rsidRPr="00DE72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XVII</w:t>
            </w:r>
            <w:r w:rsidRPr="00DE72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в.» с земельным </w:t>
            </w:r>
            <w:r w:rsidRPr="00DE72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участком, расположенное по адресу: Псковская область, г. Псков,   ул. Герцена, д. 5»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DE72FA" w:rsidRDefault="00DE72F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  <w:r w:rsidR="000B59F0" w:rsidRPr="00DE7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354F3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DE72FA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DE72FA" w:rsidRDefault="00DE72FA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FA" w:rsidRPr="00DE72FA" w:rsidRDefault="00DE72FA" w:rsidP="00DE72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Вертолет типа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- 44, серийный номер 2156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DE72FA" w:rsidRDefault="00DE72F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354F31" w:rsidRDefault="00DE72F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354F31" w:rsidRDefault="00DE72F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DE72FA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DE72FA" w:rsidRDefault="00DE72FA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FA" w:rsidRPr="00DE72FA" w:rsidRDefault="00DE72FA" w:rsidP="00DE72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Нежилые здания и сооружение с земельным участком, расположенные по адресу: Псковская область, Гдовский район, Черневская волость, с. Чернево, д. 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DE72FA" w:rsidRDefault="00DE72F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DE72FA" w:rsidRDefault="00DE72F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72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354F31" w:rsidRDefault="00DE72F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DE72FA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DE72FA" w:rsidRDefault="00DE72FA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FA" w:rsidRPr="00DE72FA" w:rsidRDefault="00DE72FA" w:rsidP="00DE72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Нежилое здание, объект культурного наследия, площадью 2109,5 кв.м. с земельным участком, расположенное по адресу: Псковская область, Печорский район, г. Печоры, ГП «Печоры», ул. Свободы, д. 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DE72FA" w:rsidRDefault="00DE72F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DE72FA" w:rsidRDefault="00DE72F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72F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354F31" w:rsidRDefault="00DE72F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DE72FA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DE72FA" w:rsidRDefault="001E6A7A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2FA" w:rsidRPr="00DE72FA" w:rsidRDefault="001E6A7A" w:rsidP="00DE72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Объект незавершенного строительства с земельным участком, расположенный по адресу: Псковская область, г. Псков, Сиреневый бульвар, д.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DE72FA" w:rsidRDefault="001E6A7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354F31" w:rsidRDefault="00DE72F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2FA" w:rsidRPr="00354F31" w:rsidRDefault="00DE72F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1E6A7A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7A" w:rsidRDefault="001E6A7A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7A" w:rsidRDefault="001E6A7A" w:rsidP="00DE72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Нежилые здания с земельным участком, расположенные по адресу: Псковская область, Палкинский район, рп Палкино, ул. Строителей, д. 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7A" w:rsidRDefault="001E6A7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7A" w:rsidRPr="001E6A7A" w:rsidRDefault="001E6A7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6A7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A7A" w:rsidRPr="00354F31" w:rsidRDefault="001E6A7A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</w:tr>
      <w:tr w:rsidR="000B59F0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217FE1" w:rsidRDefault="00217FE1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FE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F0" w:rsidRPr="00217FE1" w:rsidRDefault="00354F31" w:rsidP="00217FE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FE1">
              <w:rPr>
                <w:rFonts w:ascii="Times New Roman" w:eastAsia="Calibri" w:hAnsi="Times New Roman" w:cs="Times New Roman"/>
                <w:sz w:val="24"/>
                <w:szCs w:val="24"/>
              </w:rPr>
              <w:t>Продажа 100 % доли в уставном капитале ООО «ПРПК Залита»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217FE1" w:rsidRDefault="00217FE1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FE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217FE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F0" w:rsidRPr="00217FE1" w:rsidRDefault="000B59F0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17FE1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E1" w:rsidRPr="00217FE1" w:rsidRDefault="00217FE1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E1" w:rsidRPr="00217FE1" w:rsidRDefault="00217FE1" w:rsidP="00217FE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Продажа 100% акций ОАО «Псковжилстрой»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E1" w:rsidRPr="00217FE1" w:rsidRDefault="00217FE1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E1" w:rsidRPr="00217FE1" w:rsidRDefault="00217FE1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E1" w:rsidRPr="00217FE1" w:rsidRDefault="00217FE1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17FE1" w:rsidRPr="002A18BF" w:rsidTr="00354F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E1" w:rsidRDefault="00217FE1" w:rsidP="000B59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E1" w:rsidRDefault="00217FE1" w:rsidP="00217FE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Продажа доли (5%0 в уставном капитале СП ООО «Псковфоринвест»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E1" w:rsidRDefault="00217FE1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E1" w:rsidRPr="00217FE1" w:rsidRDefault="00217FE1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E1" w:rsidRPr="00217FE1" w:rsidRDefault="00217FE1" w:rsidP="000B59F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D17D01" w:rsidRPr="002A18BF" w:rsidRDefault="00D17D01" w:rsidP="00D17D01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C339E" w:rsidRPr="002A18BF" w:rsidRDefault="006C339E" w:rsidP="006C33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6B0D" w:rsidRPr="002A18BF" w:rsidRDefault="00226B0D" w:rsidP="00D17D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6B0D" w:rsidRPr="002A18BF" w:rsidRDefault="00226B0D" w:rsidP="00D17D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E02" w:rsidRPr="002A3219" w:rsidRDefault="00001E02" w:rsidP="00D17D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01E02" w:rsidRPr="002A3219" w:rsidSect="004B1A3A">
      <w:headerReference w:type="default" r:id="rId7"/>
      <w:pgSz w:w="11906" w:h="16838"/>
      <w:pgMar w:top="90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187" w:rsidRDefault="00E66187" w:rsidP="00D32007">
      <w:pPr>
        <w:spacing w:after="0" w:line="240" w:lineRule="auto"/>
      </w:pPr>
      <w:r>
        <w:separator/>
      </w:r>
    </w:p>
  </w:endnote>
  <w:endnote w:type="continuationSeparator" w:id="1">
    <w:p w:rsidR="00E66187" w:rsidRDefault="00E66187" w:rsidP="00D32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187" w:rsidRDefault="00E66187" w:rsidP="00D32007">
      <w:pPr>
        <w:spacing w:after="0" w:line="240" w:lineRule="auto"/>
      </w:pPr>
      <w:r>
        <w:separator/>
      </w:r>
    </w:p>
  </w:footnote>
  <w:footnote w:type="continuationSeparator" w:id="1">
    <w:p w:rsidR="00E66187" w:rsidRDefault="00E66187" w:rsidP="00D32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24205"/>
      <w:docPartObj>
        <w:docPartGallery w:val="Page Numbers (Top of Page)"/>
        <w:docPartUnique/>
      </w:docPartObj>
    </w:sdtPr>
    <w:sdtContent>
      <w:p w:rsidR="000B59F0" w:rsidRDefault="00C9108D">
        <w:pPr>
          <w:pStyle w:val="a6"/>
          <w:jc w:val="center"/>
        </w:pPr>
        <w:fldSimple w:instr=" PAGE   \* MERGEFORMAT ">
          <w:r w:rsidR="00217FE1">
            <w:rPr>
              <w:noProof/>
            </w:rPr>
            <w:t>3</w:t>
          </w:r>
        </w:fldSimple>
      </w:p>
    </w:sdtContent>
  </w:sdt>
  <w:p w:rsidR="000B59F0" w:rsidRDefault="000B59F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71F46"/>
    <w:multiLevelType w:val="hybridMultilevel"/>
    <w:tmpl w:val="2E62E632"/>
    <w:lvl w:ilvl="0" w:tplc="23E093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1B3F44"/>
    <w:multiLevelType w:val="hybridMultilevel"/>
    <w:tmpl w:val="7F6A64BA"/>
    <w:lvl w:ilvl="0" w:tplc="C0FAC21C">
      <w:start w:val="1"/>
      <w:numFmt w:val="decimal"/>
      <w:lvlText w:val="%1)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3F521B"/>
    <w:multiLevelType w:val="hybridMultilevel"/>
    <w:tmpl w:val="6A9EC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C65435"/>
    <w:multiLevelType w:val="hybridMultilevel"/>
    <w:tmpl w:val="9474B89E"/>
    <w:lvl w:ilvl="0" w:tplc="2EC6E9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504A"/>
    <w:rsid w:val="00001E02"/>
    <w:rsid w:val="000108C3"/>
    <w:rsid w:val="00070E02"/>
    <w:rsid w:val="000972F1"/>
    <w:rsid w:val="000A5A48"/>
    <w:rsid w:val="000B4C26"/>
    <w:rsid w:val="000B59F0"/>
    <w:rsid w:val="000D371C"/>
    <w:rsid w:val="001215D1"/>
    <w:rsid w:val="00146FC2"/>
    <w:rsid w:val="00154A52"/>
    <w:rsid w:val="001A032F"/>
    <w:rsid w:val="001E6A7A"/>
    <w:rsid w:val="00217FE1"/>
    <w:rsid w:val="00226B0D"/>
    <w:rsid w:val="00227528"/>
    <w:rsid w:val="00246EDF"/>
    <w:rsid w:val="002746B4"/>
    <w:rsid w:val="002A18BF"/>
    <w:rsid w:val="002A3219"/>
    <w:rsid w:val="00354F31"/>
    <w:rsid w:val="00360678"/>
    <w:rsid w:val="003D2CE4"/>
    <w:rsid w:val="0040393E"/>
    <w:rsid w:val="004160C9"/>
    <w:rsid w:val="00424155"/>
    <w:rsid w:val="00462D6F"/>
    <w:rsid w:val="004B1A3A"/>
    <w:rsid w:val="00526FCE"/>
    <w:rsid w:val="005A54B1"/>
    <w:rsid w:val="005B2D74"/>
    <w:rsid w:val="005C0534"/>
    <w:rsid w:val="005C6C8F"/>
    <w:rsid w:val="005E362E"/>
    <w:rsid w:val="00622E76"/>
    <w:rsid w:val="00644293"/>
    <w:rsid w:val="0066395D"/>
    <w:rsid w:val="00680F0D"/>
    <w:rsid w:val="006C339E"/>
    <w:rsid w:val="006D0E18"/>
    <w:rsid w:val="006F3FBB"/>
    <w:rsid w:val="00722B71"/>
    <w:rsid w:val="007F565E"/>
    <w:rsid w:val="007F7E2E"/>
    <w:rsid w:val="0082308F"/>
    <w:rsid w:val="0083731F"/>
    <w:rsid w:val="008519EB"/>
    <w:rsid w:val="00862ED6"/>
    <w:rsid w:val="008D6E02"/>
    <w:rsid w:val="00976C6A"/>
    <w:rsid w:val="0098705F"/>
    <w:rsid w:val="00996ED8"/>
    <w:rsid w:val="009B66E8"/>
    <w:rsid w:val="00A03DC2"/>
    <w:rsid w:val="00A64B4D"/>
    <w:rsid w:val="00A704C9"/>
    <w:rsid w:val="00A72089"/>
    <w:rsid w:val="00AA0DC3"/>
    <w:rsid w:val="00B10D56"/>
    <w:rsid w:val="00B568C3"/>
    <w:rsid w:val="00B8660D"/>
    <w:rsid w:val="00B97C49"/>
    <w:rsid w:val="00C05B0A"/>
    <w:rsid w:val="00C16997"/>
    <w:rsid w:val="00C603BF"/>
    <w:rsid w:val="00C9108D"/>
    <w:rsid w:val="00C935DA"/>
    <w:rsid w:val="00C97CC9"/>
    <w:rsid w:val="00CC6AFA"/>
    <w:rsid w:val="00D134C0"/>
    <w:rsid w:val="00D17D01"/>
    <w:rsid w:val="00D32007"/>
    <w:rsid w:val="00D46E8C"/>
    <w:rsid w:val="00DE72FA"/>
    <w:rsid w:val="00DF3C66"/>
    <w:rsid w:val="00E31609"/>
    <w:rsid w:val="00E31FBF"/>
    <w:rsid w:val="00E44276"/>
    <w:rsid w:val="00E64625"/>
    <w:rsid w:val="00E66187"/>
    <w:rsid w:val="00E661DE"/>
    <w:rsid w:val="00E92CB1"/>
    <w:rsid w:val="00ED0B89"/>
    <w:rsid w:val="00EE504A"/>
    <w:rsid w:val="00F40D69"/>
    <w:rsid w:val="00F41E82"/>
    <w:rsid w:val="00FA5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32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B2D7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26B0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32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2007"/>
  </w:style>
  <w:style w:type="paragraph" w:styleId="a8">
    <w:name w:val="footer"/>
    <w:basedOn w:val="a"/>
    <w:link w:val="a9"/>
    <w:uiPriority w:val="99"/>
    <w:semiHidden/>
    <w:unhideWhenUsed/>
    <w:rsid w:val="00D32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320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2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2019-08-09T06:52:00Z</cp:lastPrinted>
  <dcterms:created xsi:type="dcterms:W3CDTF">2020-01-16T09:02:00Z</dcterms:created>
  <dcterms:modified xsi:type="dcterms:W3CDTF">2020-01-16T09:41:00Z</dcterms:modified>
</cp:coreProperties>
</file>